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76" w:rsidRDefault="00062276" w:rsidP="004406F4">
      <w:pPr>
        <w:tabs>
          <w:tab w:val="left" w:pos="56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C14" w:rsidRDefault="00470C14" w:rsidP="00470C14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C14" w:rsidRDefault="00426633" w:rsidP="00470C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648345"/>
            <wp:effectExtent l="0" t="0" r="0" b="635"/>
            <wp:docPr id="1" name="Рисунок 1" descr="C:\Users\User\Desktop\САЙТ рабочие программы\РП титульники\Scan2024022908233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рабочие программы\РП титульники\Scan2024022908233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46DF" w:rsidRPr="00C379ED" w:rsidRDefault="00154E96" w:rsidP="00470C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записка.</w:t>
      </w:r>
    </w:p>
    <w:p w:rsidR="00D06D70" w:rsidRPr="00C379ED" w:rsidRDefault="00D06D70" w:rsidP="00D06D7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4406F4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ab/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Программа учебного (элективного) курса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«Занимательные опыты по химии»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обеспечивает: удовлетворение индивидуальных запросов обучающихся; общеобразовательную, общекультурную составляющую при получении среднего общего образования; развитие личности обучающихся, их познавательных интересов, интеллектуальной и ценностно-смысловой сферы; развитие навыков самообразования и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самопроектирования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; углубление, расширение и систематизацию знаний в выбранной области научного знания или вида деятельности; совершенствование имеющегося и приобретение нового опыта познавательной деятельности, профессионального самоопределения обучающихся. 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Основная цель изучения учебного (элективного) курса</w:t>
      </w:r>
      <w:r w:rsidR="004406F4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формирование представлений о химической составляющей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естественно-научной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картины мира, овладение важнейшими химическими понятиями, законами и теориями. Основные задачи: овладение методами научного познания для объяснения химических явлений и свойств веществ, оценки роли химии в развитии современных технологий и получении новых материалов; воспитание убежденности в позитивной роли химии в жизни современного общества, необходимости грамотного отношения к своему здоровью и окружающей среде; применение полученных знаний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ОБЩАЯ ХАРАКТЕРИСТИКА УЧЕБНОГО (ЭЛЕКТИВНОГО) КУРСА </w:t>
      </w:r>
    </w:p>
    <w:p w:rsidR="004406F4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Содержание учебного (элективного) курса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представлено линейным способом построения учебных программ. Учебный материал выстраивается в одной линии и состоит из последовательно связанных между собой глав и тем. Программный материал отражает все современные запросы общества: формирования фундаментальных представлений о мире, включающих наряду с физическими и биологическими знаниями, необходимый объем химических знаний; формирование химических знаний важных как для повседневной жизни, так и для деятельности во всех областях науки, народного хозяйства, в том числе не связанных с химией непосредственно. Химическое образование необходимо также для создания у обучающихся представлений о роли химии в решении экологических, сырьевых, энергетических, продовольственных, медицинских проблем чело</w:t>
      </w:r>
      <w:r w:rsidR="00154E9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вечества. Ценностные ориентиры п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рограммы определяются направленностью на национальный воспитательный идеал, востребованный современным российским обществом и государством. Программа предусматривает обеспечение общеобразовательной и общекультурной подготовки учащихся. Программа позволяет раскрыть ведущие идеи и теории химической науки, формирующие мировоззрение учащихся – Закон сохранения массы и энергии, Периодический закон Д. И. Менделеева, Теория химического строения органических веществ, Теория растворов. Полученные знания создают условия для понимания зависимости свойств веществ от состава и строения; обусловленность применения веществ их свойствами; материальное единство неорганических и органических веществ; возрастающей роли химии в создании новых лекарств и материалов, в экономии сырья, охране окружающей среды. Содержание Программы разработано в соответствии с требованиями современной дидактики и возрастной психологии и направлено на решение задач по формированию у учащихся научного мировоззрения, освоения общенаучных методов познания, практического применения полученных знаний, создание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межпредметных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связей с предметами областей математических и гуманитарных наук.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Программа учебного (элективного) курса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представлена следующими содержательными компонентами: Введение; Углеводороды; Кислородсодержащие органические вещества; Азотсодержащие органические вещества; Строение атома и периодический закон Д.И. Менделеева; Строение вещества; Химические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 xml:space="preserve">реакции; Вещества и их свойства; Химия в жизни общества. Принципы и особенности содержания Программы: принцип систематичности и последовательности предполагает выделение в изучаемом материале ведущих идей и теорий, выстраивание логической системы курса и учебного материала внутри одной главы, темы. Принцип системности и последовательности позволяет сохранить соотношение между теоретическими положениями и практической составляющей курса. Реализуется в последовательности теории, практики, контроля и самоконтроля обучающихся; принцип непрерывности позволяет организовывать обучение с опорой на знания химии, полученные на ступенях начального общего и основного общего образования, а также на жизненный опыт учащихся. Кроме того, большую роль играют знания, сформированные другим предметными областями; принцип доступности и индивидуализации строится на учете учебных возможностей обучающихся. Позволяет выбрать оптимально учебный материал, соответствующий возрастным, физическим, психологическим и интеллектуальным особенностям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обучающихся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Обучение химическому содержанию остается доступным, но позволяет умственно и интеллектуально развивать обучающихся; принцип вариативности в организации образовательной деятельности дает возможность для различных вариантов реализации теоретической и практической части курса, исходя из обеспеченности курса материальнотехническим, информационным, методическим обеспечением, особенностями разных групп учащихся в классе.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4406F4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рограмма</w:t>
      </w:r>
      <w:r w:rsidR="004406F4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дает возможность развитию творчества, интеллекта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обучащихся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через участие в проектной деятельности, в исследовательской деятельности, в решении задач повышенного уровня сложности. Системно –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деятельностный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подход, реализуемый в Программе, позволяет формировать личностные,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метапредметные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и предметные результаты, обозначенные федеральным государственным образовательным стандартом в предметной области «Естественные науки» с учетом индивидуальных особенностей обучающихся.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Программа учебного (элективного) курса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рассчитана</w:t>
      </w:r>
      <w:r w:rsidR="00DF12A7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на изучение курса в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10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классе</w:t>
      </w:r>
      <w:r w:rsidR="00DF12A7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в </w:t>
      </w:r>
      <w:proofErr w:type="spellStart"/>
      <w:r w:rsidR="00DF12A7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обьеме</w:t>
      </w:r>
      <w:proofErr w:type="spellEnd"/>
      <w:r w:rsidR="00BB460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34 (1 час в неделю)</w:t>
      </w:r>
      <w:proofErr w:type="gramStart"/>
      <w:r w:rsidR="00BB460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,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в</w:t>
      </w:r>
      <w:proofErr w:type="gramEnd"/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11 классе 34 часа (1 час в неделю,34 учебных недель)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</w:p>
    <w:p w:rsidR="00DF12A7" w:rsidRPr="00C379ED" w:rsidRDefault="00DF12A7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8D77F2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ПЛАНИРУЕМЫЕ РЕЗУЛЬТАТЫ ОСВОЕНИЯ УЧЕБНОГО (ЭЛЕКТИВНОГО) КУРС</w:t>
      </w:r>
      <w:r w:rsidR="00154E9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А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«Занимательные опыты по химии» </w:t>
      </w:r>
    </w:p>
    <w:p w:rsidR="004406F4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Планируемые результаты освоения программы учебного (элективного) курса 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уточняют и конкретизируют общее понимание личностных,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метапредметных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и предметных результатов как с позиций организации их достижения в образовательной деятельности, так и с позиций оценки достижения этих результатов.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Результаты изучения учебного (элективного) курса по выбору обучающихся должны отражать: 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овладение систематическими знаниями и приобретение опыта осуществления целесообразной и результативной деятельности;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саморегуляции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; обеспечение академической мобильности и (или) возможности поддерживать избранное направление образования; обеспечение профессиональной ориентации обучающихся. Планируемые личностные результаты 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Личностные результаты включают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: российскую гражданскую идентичность (идентификация себя в качестве гражданина России, гордость за достижения русских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учѐных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за русскую науку, осознание и ощущение личностной сопричастности судьбе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 xml:space="preserve">российского народа).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мира;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сформированность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целостного мировоззрения, соответствующего современному уровню развития науки и общественной практики;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сформированность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ценности здорового и безопасного образа жизни; индивидуальная и коллективная безопасность в чрезвычайных ситуациях;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сформированность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основ экологической культуры, соответствующей современному уровню экологического мышления;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освоенность социальных норм, правил поведения, ролей и форм социальной жизни в группах и сообществах;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эстетическое, эмоционально-ценностное видение окружающего мира; способность к эмоционально-ценностному освоению мира.</w:t>
      </w:r>
    </w:p>
    <w:p w:rsidR="004406F4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Планируемые </w:t>
      </w:r>
      <w:proofErr w:type="spellStart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метапредметные</w:t>
      </w:r>
      <w:proofErr w:type="spellEnd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 результаты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Метапредметные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результаты включают три группы универсальных учебных действий.</w:t>
      </w:r>
    </w:p>
    <w:p w:rsidR="004406F4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Регулятивные универсальные учебные действия самостоятельно определять цели, задавать параметры и критерии, по которым можно определить, что цель достигнута;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 </w:t>
      </w:r>
    </w:p>
    <w:p w:rsidR="004406F4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Познавательные универсальные учебные </w:t>
      </w:r>
      <w:proofErr w:type="spellStart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деиствия</w:t>
      </w:r>
      <w:proofErr w:type="spellEnd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̆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широкого переноса средств и способов действия; 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 Коммуникативные универсальные учебные </w:t>
      </w:r>
      <w:proofErr w:type="spellStart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деиствия</w:t>
      </w:r>
      <w:proofErr w:type="spellEnd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̆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осуществлять деловую коммуникацию как со сверстниками, так и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со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координировать и выполнять работу в условиях реального, виртуального и комбинированного взаимодействия; развернуто, логично и точно излагать свою точку зрения с использованием адекватных (устных и письменных) языковых средств; распознавать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конфликтогенные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 xml:space="preserve">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D06D70" w:rsidRPr="00154E96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</w:pPr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Планируемые предметные результаты </w:t>
      </w:r>
    </w:p>
    <w:p w:rsidR="00154E96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В результате </w:t>
      </w:r>
      <w:proofErr w:type="gram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обучения по Программе</w:t>
      </w:r>
      <w:proofErr w:type="gram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учебного (элективного) курса</w:t>
      </w:r>
      <w:r w:rsidR="008D77F2"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«Занимательные опыты по химии» 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обучающийся научится: пониманию предмета, ключевых теорий и положений, составляющих предмет «Химия», что обеспечивается посредством моделирования и постановки проблемных вопросов, характерных для предметной области «Естественные науки»; умение решать основные практические задачи, характерные для использования методов и инструментария предмета «Химия»; формирование </w:t>
      </w:r>
      <w:proofErr w:type="spellStart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межпредметных</w:t>
      </w:r>
      <w:proofErr w:type="spellEnd"/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связей с другими областями знания. </w:t>
      </w:r>
    </w:p>
    <w:p w:rsidR="00D06D70" w:rsidRPr="00C379ED" w:rsidRDefault="00D06D70" w:rsidP="00D06D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gramStart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>Обучающийся</w:t>
      </w:r>
      <w:proofErr w:type="gramEnd"/>
      <w:r w:rsidRPr="00154E96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ar-SA"/>
        </w:rPr>
        <w:t xml:space="preserve"> получит возможность научиться:</w:t>
      </w:r>
      <w:r w:rsidRPr="00C379E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овладеть ключевыми понятиями и закономерностями, на которых строится наука химия, распознавание соответствующих ей признаков и взаимосвязей, способность демонстрировать различные подходы к изучению явлений, характерных для изучаемой науки химии; умение решать как некоторые практические, так и основные теоретические задачи, характерные для использования методов и инструментария химии; наличие представлений о химии как целостной теории (совокупности теорий), об основных связях с иными смежными областями знаний.</w:t>
      </w:r>
    </w:p>
    <w:p w:rsidR="00DF12A7" w:rsidRPr="00C379ED" w:rsidRDefault="00DF12A7" w:rsidP="00D06D70">
      <w:pPr>
        <w:rPr>
          <w:rFonts w:ascii="Times New Roman" w:hAnsi="Times New Roman" w:cs="Times New Roman"/>
          <w:sz w:val="24"/>
          <w:szCs w:val="24"/>
        </w:rPr>
      </w:pP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10 КЛАСС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1.ВВЕДЕНИЕ – 6 ч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Роль органических веществ в окружающем мире. Практическая</w:t>
      </w:r>
      <w:r w:rsidR="00154E96">
        <w:rPr>
          <w:rFonts w:ascii="Times New Roman" w:hAnsi="Times New Roman" w:cs="Times New Roman"/>
          <w:sz w:val="24"/>
          <w:szCs w:val="24"/>
        </w:rPr>
        <w:t xml:space="preserve">  </w:t>
      </w:r>
      <w:r w:rsidRPr="00C379ED">
        <w:rPr>
          <w:rFonts w:ascii="Times New Roman" w:hAnsi="Times New Roman" w:cs="Times New Roman"/>
          <w:sz w:val="24"/>
          <w:szCs w:val="24"/>
        </w:rPr>
        <w:t xml:space="preserve">работа №1 (по выбору) «Качественное определение углерода и водорода </w:t>
      </w:r>
      <w:proofErr w:type="gramStart"/>
      <w:r w:rsidRPr="00C379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D70" w:rsidRPr="00C379ED" w:rsidRDefault="00D06D70" w:rsidP="00154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упаковочных материалах», «Получение симпатических чернил из пищевых 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продуктов». Теория строения органических соединений А.М. Бутлерова. Роль А. М. Бутлерова в развитие российской науки.</w:t>
      </w:r>
      <w:r w:rsidR="00BB460B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Классификация органических соединений. Классификация химических реакций в органической химии. Изомерия органических соединений. Основы номенклатуры. Вывод простейших и молекулярных формул органических веществ.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Практикум по решению задач.</w:t>
      </w:r>
    </w:p>
    <w:p w:rsidR="00154E96" w:rsidRDefault="00154E96" w:rsidP="00D06D70">
      <w:pPr>
        <w:rPr>
          <w:rFonts w:ascii="Times New Roman" w:hAnsi="Times New Roman" w:cs="Times New Roman"/>
          <w:sz w:val="24"/>
          <w:szCs w:val="24"/>
        </w:rPr>
      </w:pP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2. УГЛЕВОДОРОДЫ – 10 ч</w:t>
      </w:r>
    </w:p>
    <w:p w:rsidR="00D06D70" w:rsidRPr="00C379ED" w:rsidRDefault="00D06D70" w:rsidP="00DF1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Предельные углеводороды. Практикум по составлению структурных изомеров и основам номенклатуры. Характеристика предельных углеводородов. Практикум по решению задач. Вывод молекулярных формул органических веществ по продуктам сгорания.</w:t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непредельных углеводородов. Роль М.И.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Кучерова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и В.В. Марковникова в изучении свойств непредельных углеводородов. Области применения непредельных углеводородов. История природного каучука. Сергей Васильевич Лебедев и его вклад в создание </w:t>
      </w:r>
    </w:p>
    <w:p w:rsidR="00D06D70" w:rsidRPr="00C379ED" w:rsidRDefault="00D06D70" w:rsidP="00DF1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синтетического каучука.</w:t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 2 «Получение углеводородов изучение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их свойств </w:t>
      </w:r>
      <w:r w:rsidRPr="00C379ED">
        <w:rPr>
          <w:rFonts w:ascii="Times New Roman" w:hAnsi="Times New Roman" w:cs="Times New Roman"/>
          <w:sz w:val="24"/>
          <w:szCs w:val="24"/>
        </w:rPr>
        <w:t xml:space="preserve">»Сравнительная характеристика циклических углеводородов. 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Практикум по осуществлению цепочек превращений с участием углеводородов.</w:t>
      </w:r>
    </w:p>
    <w:p w:rsidR="00154E96" w:rsidRDefault="00154E96" w:rsidP="00DF1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6D70" w:rsidRPr="00C379ED" w:rsidRDefault="00D06D70" w:rsidP="00DF1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3. КИСЛОРОДСОДЕ</w:t>
      </w:r>
      <w:r w:rsidR="00374F2A" w:rsidRPr="00C379ED">
        <w:rPr>
          <w:rFonts w:ascii="Times New Roman" w:hAnsi="Times New Roman" w:cs="Times New Roman"/>
          <w:sz w:val="24"/>
          <w:szCs w:val="24"/>
        </w:rPr>
        <w:t>РЖАЩИЕ ОРГАНИЧЕСКИЕ ВЕЩЕСТВА –10</w:t>
      </w:r>
      <w:r w:rsidRPr="00C379ED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Характеристика спиртов.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 3 «Качественные реакции на спирты»</w:t>
      </w:r>
      <w:r w:rsidR="00374F2A" w:rsidRPr="00C379ED">
        <w:rPr>
          <w:rFonts w:ascii="Times New Roman" w:hAnsi="Times New Roman" w:cs="Times New Roman"/>
          <w:sz w:val="24"/>
          <w:szCs w:val="24"/>
        </w:rPr>
        <w:t>.</w:t>
      </w:r>
      <w:r w:rsidRPr="00C379ED">
        <w:rPr>
          <w:rFonts w:ascii="Times New Roman" w:hAnsi="Times New Roman" w:cs="Times New Roman"/>
          <w:sz w:val="24"/>
          <w:szCs w:val="24"/>
        </w:rPr>
        <w:t xml:space="preserve"> Сравнительная характеристика спиртов и фенолов.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</w:t>
      </w:r>
      <w:r w:rsidRPr="00C379ED">
        <w:rPr>
          <w:rFonts w:ascii="Times New Roman" w:hAnsi="Times New Roman" w:cs="Times New Roman"/>
          <w:sz w:val="24"/>
          <w:szCs w:val="24"/>
        </w:rPr>
        <w:lastRenderedPageBreak/>
        <w:t>альдегидов и кетонов Характеристика карбоновых кислот.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 4 «Свойства карбоновых кислот» Характеристика сложных эфиров. Жиры и масла.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Практическая работа № 5 «Оценка степени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непредельности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жиров». Синтетические моющие средства. Практическая работа № 6 «Удаление жировых загрязнений различными способами» Характеристика углеводов. Практическая работа № 6 «Обнаружение глюкозы в ягодах, фруктах и овощах»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Искусственные и синтетические волокна. Практическая работа№ 5 «Распознавание волокон»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Взаимосвязь углеводородов и кислородсодержащих органических веществ. Практикум по осуществлению цепочек превращений. Решение задач на вывод формул кислородсодержащих органических веществ.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4. АЗОТСОДЕРЖАЩИЕ ОРГАНИЧЕСКИЕ ВЕЩЕСТВА – 6 ч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Характеристика аминов.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Ароматические амины. Роль Н.Н. Зинина в открытии новых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лекарственных веществ и красителей.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Аминокислоты – амфотерные органические вещества. Искусственная и синтетическая пища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Белки и ферменты, их роль в процессах жизнедеятельности. 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Нуклеиновые кислоты и жизнь.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Взаимосвязь органических веществ. Практикум по осуществлению цепочек превращений.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Решение задач на вывод формул азотсодержащих органических веществ.</w:t>
      </w:r>
    </w:p>
    <w:p w:rsidR="00154E96" w:rsidRDefault="00154E96" w:rsidP="00D06D70">
      <w:pPr>
        <w:rPr>
          <w:rFonts w:ascii="Times New Roman" w:hAnsi="Times New Roman" w:cs="Times New Roman"/>
          <w:b/>
          <w:sz w:val="24"/>
          <w:szCs w:val="24"/>
        </w:rPr>
      </w:pPr>
    </w:p>
    <w:p w:rsidR="00D06D70" w:rsidRPr="00C379ED" w:rsidRDefault="00154E96" w:rsidP="00D06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D70" w:rsidRPr="00C379ED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5. СТРОЕНИЕ АТОМА И ПЕРИОДИЧЕСКИЙ ЗАКОН Д.И. МЕНДЕЛЕЕВА - 3 ч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 Атом – сложная частица. Состав атомного ядра</w:t>
      </w:r>
      <w:r w:rsidR="00374F2A" w:rsidRPr="00C379ED">
        <w:rPr>
          <w:rFonts w:ascii="Times New Roman" w:hAnsi="Times New Roman" w:cs="Times New Roman"/>
          <w:sz w:val="24"/>
          <w:szCs w:val="24"/>
        </w:rPr>
        <w:t>.</w:t>
      </w:r>
      <w:r w:rsidRPr="00C379ED">
        <w:rPr>
          <w:rFonts w:ascii="Times New Roman" w:hAnsi="Times New Roman" w:cs="Times New Roman"/>
          <w:sz w:val="24"/>
          <w:szCs w:val="24"/>
        </w:rPr>
        <w:t xml:space="preserve"> Электронная оболочка атома. Практикум по составлению электронных и электронно-графических формул атомов элементов побочных подгрупп.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элементов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>. Практикум по установлению зависимости свойств элементов от строения их атомов</w:t>
      </w:r>
      <w:r w:rsidR="00154E96">
        <w:rPr>
          <w:rFonts w:ascii="Times New Roman" w:hAnsi="Times New Roman" w:cs="Times New Roman"/>
          <w:sz w:val="24"/>
          <w:szCs w:val="24"/>
        </w:rPr>
        <w:t>.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6. СТРОЕНИЕ ВЕЩЕСТВА – 8 ч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Понятие о химической связи. Ковалентная и ионная связи.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Металлическая и водородная связи. Архитектура молекул. Лабораторная работа «Конструирование моделей молекул (с использованием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шаростержневых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мод</w:t>
      </w:r>
      <w:r w:rsidR="00DF12A7" w:rsidRPr="00C379ED">
        <w:rPr>
          <w:rFonts w:ascii="Times New Roman" w:hAnsi="Times New Roman" w:cs="Times New Roman"/>
          <w:sz w:val="24"/>
          <w:szCs w:val="24"/>
        </w:rPr>
        <w:t>елей или компьютерных программ)</w:t>
      </w:r>
      <w:r w:rsidRPr="00C379ED">
        <w:rPr>
          <w:rFonts w:ascii="Times New Roman" w:hAnsi="Times New Roman" w:cs="Times New Roman"/>
          <w:sz w:val="24"/>
          <w:szCs w:val="24"/>
        </w:rPr>
        <w:t>. Вещества молекулярного и немолекулярного строения.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Кристаллические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решѐтки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>. Представление электронных презентаций.</w:t>
      </w:r>
      <w:r w:rsidR="00154E96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Неорганические и органические полимеры. Биополимеры.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№6 «Расп</w:t>
      </w:r>
      <w:r w:rsidR="00226847">
        <w:rPr>
          <w:rFonts w:ascii="Times New Roman" w:hAnsi="Times New Roman" w:cs="Times New Roman"/>
          <w:sz w:val="24"/>
          <w:szCs w:val="24"/>
        </w:rPr>
        <w:t>ознавание пластмасс и волокон».</w:t>
      </w:r>
      <w:r w:rsidRPr="00C379ED">
        <w:rPr>
          <w:rFonts w:ascii="Times New Roman" w:hAnsi="Times New Roman" w:cs="Times New Roman"/>
          <w:sz w:val="24"/>
          <w:szCs w:val="24"/>
        </w:rPr>
        <w:t xml:space="preserve"> Практическая работа №7 «Получение, собирание и распознавание газов» (кислорода, водорода, углекислого газа, аммиака).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Дисперсные системы. Коллоиды (золи и гели). Чистые вещества и смеси. Состав смесей. Разделение смесей.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Практикум по расчету массовой и объемной долей компонентов смеси.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7. ХИМИЧЕСКИЕ РЕАКЦИИ – 11 ч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Причины многообразия веществ. Аллотропия. Изомерия.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Практикум по составлению изомеров органических соединений.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Признаки и условия протекания химических реакций. Закон сохранения массы веществ. Классификация химических реакций.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-восстановительные реакции в неорганической и органической химии. Практикум по </w:t>
      </w:r>
      <w:r w:rsidRPr="00C379ED">
        <w:rPr>
          <w:rFonts w:ascii="Times New Roman" w:hAnsi="Times New Roman" w:cs="Times New Roman"/>
          <w:sz w:val="24"/>
          <w:szCs w:val="24"/>
        </w:rPr>
        <w:lastRenderedPageBreak/>
        <w:t>расстановке коэффициентов методом электронного баланса.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Скорость химической реакции. Факторы, влияющие на скорость химической реакции. Лабораторная работа «Зависимость скорости гетерогенных химических реакций от концентрации раствора, температуры, площади поверхности твердого вещества». Обратимость реакций. Химическое равновесие и способы его смещения. Возможности применения принципа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Шателье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в различных сферах жизни. </w:t>
      </w:r>
      <w:proofErr w:type="gramStart"/>
      <w:r w:rsidRPr="00C379ED">
        <w:rPr>
          <w:rFonts w:ascii="Times New Roman" w:hAnsi="Times New Roman" w:cs="Times New Roman"/>
          <w:sz w:val="24"/>
          <w:szCs w:val="24"/>
        </w:rPr>
        <w:t>Лабораторная работа «Смещение химического равновесия при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изменении концентрации реагирующих веществ» (на примере реакции между растворами роданида калия и хлорида железа (III)</w:t>
      </w:r>
      <w:proofErr w:type="gramEnd"/>
      <w:r w:rsidRPr="00C379ED">
        <w:rPr>
          <w:rFonts w:ascii="Times New Roman" w:hAnsi="Times New Roman" w:cs="Times New Roman"/>
          <w:sz w:val="24"/>
          <w:szCs w:val="24"/>
        </w:rPr>
        <w:t>.Теория электролитической диссоциации. Лабораторная работа «Электропроводность растворов кислот, щелочей и солей». Кислоты, основания, соли в свете теории электролитическо</w:t>
      </w:r>
      <w:r w:rsidR="00226847">
        <w:rPr>
          <w:rFonts w:ascii="Times New Roman" w:hAnsi="Times New Roman" w:cs="Times New Roman"/>
          <w:sz w:val="24"/>
          <w:szCs w:val="24"/>
        </w:rPr>
        <w:t xml:space="preserve">й диссоциации.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№8 «Ионные реакции в растворах электролитов. Экспериментальное решение задач».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Вода как диполь. Особенности физических и химических свойств</w:t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воды. Роль воды в химических реакциях и жизнедеятельности живых организмов.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 xml:space="preserve">Гидролиз неорганических и органических соединений. Среда водных растворов. Промышленное значение процессов гидролиза. Лабораторная работа «Определение среды растворов с помощью универсальной индикаторной бумаги, растворов лакмуса и </w:t>
      </w:r>
      <w:r w:rsidR="00DF12A7" w:rsidRPr="00C379ED">
        <w:rPr>
          <w:rFonts w:ascii="Times New Roman" w:hAnsi="Times New Roman" w:cs="Times New Roman"/>
          <w:sz w:val="24"/>
          <w:szCs w:val="24"/>
        </w:rPr>
        <w:t>ф</w:t>
      </w:r>
      <w:r w:rsidRPr="00C379ED">
        <w:rPr>
          <w:rFonts w:ascii="Times New Roman" w:hAnsi="Times New Roman" w:cs="Times New Roman"/>
          <w:sz w:val="24"/>
          <w:szCs w:val="24"/>
        </w:rPr>
        <w:t>енолфталеина».</w:t>
      </w:r>
      <w:r w:rsidR="00DF12A7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Химические источники тока. Электролиз. Промышленное значение процессов электролиза.</w:t>
      </w: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8. ВЕЩЕСТВА И ИХ СВОЙСТВА – 9 ч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Металлы. Электрохимический ряд напряжений металлов. Способы получения металлов. Решение задач по теме. Физические и химические свойства металлов. Коррозия металлов. Гальваностегия, ее использование для защиты металлов от коррозии.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.Неметаллы. Свойства неметаллов. Водородные соединения неметаллов. Оксиды и ангидриды карбоновых кислот. Представление электронных презентаций по теме «Неметаллы».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Органические и неорганические кислоты. Применение кислот. Практическая работа №9 «Сравнение химических свойств соляной и уксусной кислот».</w:t>
      </w:r>
      <w:r w:rsidR="00226847">
        <w:rPr>
          <w:rFonts w:ascii="Times New Roman" w:hAnsi="Times New Roman" w:cs="Times New Roman"/>
          <w:sz w:val="24"/>
          <w:szCs w:val="24"/>
        </w:rPr>
        <w:t xml:space="preserve">  </w:t>
      </w:r>
      <w:r w:rsidRPr="00C379ED">
        <w:rPr>
          <w:rFonts w:ascii="Times New Roman" w:hAnsi="Times New Roman" w:cs="Times New Roman"/>
          <w:sz w:val="24"/>
          <w:szCs w:val="24"/>
        </w:rPr>
        <w:t>Органические и неорганические основания. Применение оснований.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№10 «Сравнение способов получения и химических свойств гидроксида натрия и гидроксида меди (II)».</w:t>
      </w:r>
    </w:p>
    <w:p w:rsidR="00D06D70" w:rsidRPr="00C379ED" w:rsidRDefault="00D06D70" w:rsidP="00DF1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Амфотерные органические и неорганические соединения. Лабораторная работа «Получение гидроксида алюминия и доказательство его амфотерности».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Практическая работа № 11 «Решение экспериментальных задач на идентификацию органических и неорганических соединений».</w:t>
      </w:r>
    </w:p>
    <w:p w:rsidR="00226847" w:rsidRDefault="00226847" w:rsidP="00D06D70">
      <w:pPr>
        <w:rPr>
          <w:rFonts w:ascii="Times New Roman" w:hAnsi="Times New Roman" w:cs="Times New Roman"/>
          <w:sz w:val="24"/>
          <w:szCs w:val="24"/>
        </w:rPr>
      </w:pPr>
    </w:p>
    <w:p w:rsidR="00D06D70" w:rsidRPr="00C379ED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9. ХИМИЯ В ЖИЗНИ ОБЩЕСТВА</w:t>
      </w:r>
    </w:p>
    <w:p w:rsidR="00374F2A" w:rsidRDefault="00D06D70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Препараты бытовой химии. Охрана окружающей среды, соблюдение правил </w:t>
      </w:r>
      <w:r w:rsidR="00374F2A" w:rsidRPr="00C379ED">
        <w:rPr>
          <w:rFonts w:ascii="Times New Roman" w:hAnsi="Times New Roman" w:cs="Times New Roman"/>
          <w:sz w:val="24"/>
          <w:szCs w:val="24"/>
        </w:rPr>
        <w:t>и</w:t>
      </w:r>
      <w:r w:rsidRPr="00C379ED">
        <w:rPr>
          <w:rFonts w:ascii="Times New Roman" w:hAnsi="Times New Roman" w:cs="Times New Roman"/>
          <w:sz w:val="24"/>
          <w:szCs w:val="24"/>
        </w:rPr>
        <w:t>спользования.</w:t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Химические вещества в медицине. Лабораторная работа «Исследование лекарственных препаратов» (определение химиче</w:t>
      </w:r>
      <w:r w:rsidR="00226847">
        <w:rPr>
          <w:rFonts w:ascii="Times New Roman" w:hAnsi="Times New Roman" w:cs="Times New Roman"/>
          <w:sz w:val="24"/>
          <w:szCs w:val="24"/>
        </w:rPr>
        <w:t xml:space="preserve">ских веществ «Глицине», </w:t>
      </w:r>
      <w:r w:rsidRPr="00C379ED">
        <w:rPr>
          <w:rFonts w:ascii="Times New Roman" w:hAnsi="Times New Roman" w:cs="Times New Roman"/>
          <w:sz w:val="24"/>
          <w:szCs w:val="24"/>
        </w:rPr>
        <w:t>«Ацетилсалициловой кислоте», «Аскорбиновой кислоте» и т.д.).</w:t>
      </w:r>
      <w:r w:rsidR="00226847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Химические вещества в сельском хозяйстве и строительстве. Применение минеральных удобрений. Использование строительных смесей, растворителей, красок, сплавов и т.п.</w:t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  <w:r w:rsidRPr="00C379ED">
        <w:rPr>
          <w:rFonts w:ascii="Times New Roman" w:hAnsi="Times New Roman" w:cs="Times New Roman"/>
          <w:sz w:val="24"/>
          <w:szCs w:val="24"/>
        </w:rPr>
        <w:t>Химическая промышленность и проблема охраны окружающей среды.</w:t>
      </w:r>
      <w:r w:rsidRPr="00C379ED">
        <w:rPr>
          <w:rFonts w:ascii="Times New Roman" w:hAnsi="Times New Roman" w:cs="Times New Roman"/>
          <w:sz w:val="24"/>
          <w:szCs w:val="24"/>
        </w:rPr>
        <w:cr/>
      </w:r>
      <w:r w:rsidR="00374F2A"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60B" w:rsidRDefault="00BB460B" w:rsidP="00D06D70">
      <w:pPr>
        <w:rPr>
          <w:rFonts w:ascii="Times New Roman" w:hAnsi="Times New Roman" w:cs="Times New Roman"/>
          <w:sz w:val="24"/>
          <w:szCs w:val="24"/>
        </w:rPr>
      </w:pPr>
    </w:p>
    <w:p w:rsidR="00BB460B" w:rsidRPr="00C379ED" w:rsidRDefault="00BB460B" w:rsidP="00D06D70">
      <w:pPr>
        <w:rPr>
          <w:rFonts w:ascii="Times New Roman" w:hAnsi="Times New Roman" w:cs="Times New Roman"/>
          <w:sz w:val="24"/>
          <w:szCs w:val="24"/>
        </w:rPr>
      </w:pPr>
    </w:p>
    <w:p w:rsidR="004406F4" w:rsidRPr="00C379ED" w:rsidRDefault="00374F2A" w:rsidP="00D06D70">
      <w:pPr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lastRenderedPageBreak/>
        <w:t xml:space="preserve">УЧЕБНО-МЕТОДИЧЕСКОЕ И МАТЕРИАЛЬНО-ТЕХНИЧЕСКОЕ ОБЕСПЕЧЕНИЕ ОБРАЗОВАТЕЛЬНОЙ ДЕЯТЕЛЬНОСТИ 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Обязательная литература 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Химия. 10 класс (базовый уровень): учебник для общеобразовательных учрежде</w:t>
      </w:r>
      <w:r w:rsidR="00062276">
        <w:rPr>
          <w:rFonts w:ascii="Times New Roman" w:hAnsi="Times New Roman" w:cs="Times New Roman"/>
          <w:sz w:val="24"/>
          <w:szCs w:val="24"/>
        </w:rPr>
        <w:t>ний / О.С. Габриелян, М.: «просвещение », 2020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Химия. 11 класс (базовый уровень): учебник для общеобразовательных учрежде</w:t>
      </w:r>
      <w:r w:rsidR="00062276">
        <w:rPr>
          <w:rFonts w:ascii="Times New Roman" w:hAnsi="Times New Roman" w:cs="Times New Roman"/>
          <w:sz w:val="24"/>
          <w:szCs w:val="24"/>
        </w:rPr>
        <w:t>ний / О.С. Габриелян, М.: «просвещение», 2020</w:t>
      </w:r>
      <w:r w:rsidRPr="00C37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 1. Габриелян О.С., Остроумов И.Г. «Химия. Материалы для подготовки к единому государственному экзамену и вступительным экзаменам в ВУЗы» – М.: Дрофа, 2008 – 703 </w:t>
      </w:r>
      <w:proofErr w:type="gramStart"/>
      <w:r w:rsidRPr="00C379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2. Габриелян О.С. «Химический эксперимент в школе. 10 класс: учебно-методическое пособие/ О.С. Габриелян, Л.П.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Ватлина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. – М.: Дрофа, 2005. </w:t>
      </w:r>
    </w:p>
    <w:p w:rsidR="004406F4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3. Габриелян О.С., Остроумов И.Г., Введенская А.Г. «Общая химия в тестах, задачах, упражнениях. 11 класс: учебное пособие для общеобразовательных учреждений – М.: Дрофа, 2009 </w:t>
      </w:r>
    </w:p>
    <w:p w:rsidR="00062276" w:rsidRDefault="00226847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74F2A" w:rsidRPr="00C379ED">
        <w:rPr>
          <w:rFonts w:ascii="Times New Roman" w:hAnsi="Times New Roman" w:cs="Times New Roman"/>
          <w:sz w:val="24"/>
          <w:szCs w:val="24"/>
        </w:rPr>
        <w:t>. Электронные формы учебников из федерального перечня (см. обязательная литература)</w:t>
      </w:r>
    </w:p>
    <w:p w:rsidR="00062276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 Интернет-ресурсы </w:t>
      </w:r>
      <w:hyperlink r:id="rId6" w:history="1">
        <w:r w:rsidR="00062276" w:rsidRPr="00955214">
          <w:rPr>
            <w:rStyle w:val="a3"/>
            <w:rFonts w:ascii="Times New Roman" w:hAnsi="Times New Roman" w:cs="Times New Roman"/>
            <w:sz w:val="24"/>
            <w:szCs w:val="24"/>
          </w:rPr>
          <w:t>http://fcior.edu.ru/</w:t>
        </w:r>
      </w:hyperlink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 Федеральный центр </w:t>
      </w: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информационнообразовательных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ресурсов </w:t>
      </w:r>
      <w:hyperlink r:id="rId7" w:history="1">
        <w:r w:rsidR="00062276" w:rsidRPr="00955214">
          <w:rPr>
            <w:rStyle w:val="a3"/>
            <w:rFonts w:ascii="Times New Roman" w:hAnsi="Times New Roman" w:cs="Times New Roman"/>
            <w:sz w:val="24"/>
            <w:szCs w:val="24"/>
          </w:rPr>
          <w:t>http://orgchem.ru/chem2/index2.htm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Интерактивный мультимедиа учебник «Органическая химия» </w:t>
      </w:r>
      <w:hyperlink r:id="rId8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http://alhimikov.net/organikbook/menu.html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Электронный учебник по органической химии </w:t>
      </w:r>
      <w:hyperlink r:id="rId9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http://orgchem.ru/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Интерактивный учебник Органическая химия </w:t>
      </w:r>
      <w:hyperlink r:id="rId10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http://www.hemi.nsu.ru/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Основы химии. Интернет учебник </w:t>
      </w:r>
      <w:hyperlink r:id="rId11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http://www.chem.msu.su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Электронная библиотека учебных материалов по химии </w:t>
      </w:r>
      <w:hyperlink r:id="rId12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http://himiya-video.com/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47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79ED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C379ED">
        <w:rPr>
          <w:rFonts w:ascii="Times New Roman" w:hAnsi="Times New Roman" w:cs="Times New Roman"/>
          <w:sz w:val="24"/>
          <w:szCs w:val="24"/>
        </w:rPr>
        <w:t xml:space="preserve"> по химии </w:t>
      </w:r>
      <w:hyperlink r:id="rId13" w:history="1">
        <w:r w:rsidR="00226847" w:rsidRPr="004C7294">
          <w:rPr>
            <w:rStyle w:val="a3"/>
            <w:rFonts w:ascii="Times New Roman" w:hAnsi="Times New Roman" w:cs="Times New Roman"/>
            <w:sz w:val="24"/>
            <w:szCs w:val="24"/>
          </w:rPr>
          <w:t>https://chem-ege.sdamgia.ru/</w:t>
        </w:r>
      </w:hyperlink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6F4" w:rsidRPr="00C379ED" w:rsidRDefault="00226847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Решу ЕГЭ http://www.fipi.ru </w:t>
      </w:r>
    </w:p>
    <w:p w:rsidR="00577F91" w:rsidRPr="00C379ED" w:rsidRDefault="00374F2A" w:rsidP="00226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E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7F91" w:rsidRPr="00C379ED" w:rsidSect="00470C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70"/>
    <w:rsid w:val="00062276"/>
    <w:rsid w:val="000812DB"/>
    <w:rsid w:val="00154E96"/>
    <w:rsid w:val="001F75C5"/>
    <w:rsid w:val="00226847"/>
    <w:rsid w:val="00374F2A"/>
    <w:rsid w:val="00426633"/>
    <w:rsid w:val="004406F4"/>
    <w:rsid w:val="00470C14"/>
    <w:rsid w:val="004846DF"/>
    <w:rsid w:val="00577F91"/>
    <w:rsid w:val="006F3451"/>
    <w:rsid w:val="008279CD"/>
    <w:rsid w:val="008D77F2"/>
    <w:rsid w:val="00A809DB"/>
    <w:rsid w:val="00BB460B"/>
    <w:rsid w:val="00C379ED"/>
    <w:rsid w:val="00D06D70"/>
    <w:rsid w:val="00DF12A7"/>
    <w:rsid w:val="00E7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84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227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84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227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himikov.net/organikbook/menu.html" TargetMode="External"/><Relationship Id="rId13" Type="http://schemas.openxmlformats.org/officeDocument/2006/relationships/hyperlink" Target="https://chem-e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gchem.ru/chem2/index2.htm" TargetMode="External"/><Relationship Id="rId12" Type="http://schemas.openxmlformats.org/officeDocument/2006/relationships/hyperlink" Target="http://himiya-video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www.chem.msu.s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hemi.ns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gche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химии</dc:creator>
  <cp:lastModifiedBy>User</cp:lastModifiedBy>
  <cp:revision>19</cp:revision>
  <cp:lastPrinted>2022-09-28T08:02:00Z</cp:lastPrinted>
  <dcterms:created xsi:type="dcterms:W3CDTF">2021-08-30T18:20:00Z</dcterms:created>
  <dcterms:modified xsi:type="dcterms:W3CDTF">2024-03-01T08:39:00Z</dcterms:modified>
</cp:coreProperties>
</file>